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75" w:rsidRPr="00F11D75" w:rsidRDefault="00F11D75" w:rsidP="00855754">
      <w:pPr>
        <w:shd w:val="clear" w:color="auto" w:fill="FFFFFF"/>
        <w:spacing w:before="375" w:after="150" w:line="270" w:lineRule="atLeast"/>
        <w:jc w:val="center"/>
        <w:outlineLvl w:val="1"/>
        <w:rPr>
          <w:rFonts w:ascii="Helvetica" w:eastAsia="Times New Roman" w:hAnsi="Helvetica" w:cs="Helvetica"/>
          <w:b/>
          <w:sz w:val="27"/>
          <w:szCs w:val="27"/>
          <w:lang w:eastAsia="ru-RU"/>
        </w:rPr>
      </w:pPr>
      <w:r w:rsidRPr="00F11D75">
        <w:rPr>
          <w:rFonts w:ascii="Helvetica" w:eastAsia="Times New Roman" w:hAnsi="Helvetica" w:cs="Helvetica"/>
          <w:b/>
          <w:sz w:val="27"/>
          <w:szCs w:val="27"/>
          <w:lang w:eastAsia="ru-RU"/>
        </w:rPr>
        <w:t>Правила оформления списка литературы и библиографических ссылок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 </w:t>
      </w: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составная часть библиографического аппарата, который содержит библиографическое описание использованных источников и помещается в конце научной работы.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Рекомендуются следующие варианты заглавия списка</w:t>
      </w: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D75" w:rsidRPr="00F11D75" w:rsidRDefault="00F11D75" w:rsidP="00F11D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литературы;</w:t>
      </w:r>
    </w:p>
    <w:p w:rsidR="00F11D75" w:rsidRPr="00F11D75" w:rsidRDefault="00F11D75" w:rsidP="00F11D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 и литературы;</w:t>
      </w:r>
    </w:p>
    <w:p w:rsidR="00F11D75" w:rsidRPr="00F11D75" w:rsidRDefault="00F11D75" w:rsidP="00F11D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список;</w:t>
      </w:r>
    </w:p>
    <w:p w:rsidR="00F11D75" w:rsidRPr="00855754" w:rsidRDefault="00F11D75" w:rsidP="00F1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</w:t>
      </w:r>
      <w:r w:rsidRPr="0085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D75" w:rsidRPr="009E12FF" w:rsidRDefault="00F11D75" w:rsidP="00F1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шрифт: 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Times New Roman, кегль– 14;</w:t>
      </w:r>
    </w:p>
    <w:p w:rsidR="00F11D75" w:rsidRPr="009E12FF" w:rsidRDefault="00F11D75" w:rsidP="00F1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заголовок набирается по центру в верхней строке </w:t>
      </w:r>
      <w:r w:rsidRPr="009E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прописными буквами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выделяется </w:t>
      </w:r>
      <w:r w:rsidRPr="009E1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полужирным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заголовка до основного текста – 2 интервала;</w:t>
      </w:r>
    </w:p>
    <w:p w:rsidR="00F11D75" w:rsidRPr="00F11D75" w:rsidRDefault="00F11D75" w:rsidP="00F11D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списка</w:t>
      </w:r>
    </w:p>
    <w:tbl>
      <w:tblPr>
        <w:tblW w:w="9773" w:type="dxa"/>
        <w:tblBorders>
          <w:top w:val="single" w:sz="2" w:space="0" w:color="00698C"/>
          <w:left w:val="single" w:sz="2" w:space="0" w:color="00698C"/>
          <w:bottom w:val="single" w:sz="2" w:space="0" w:color="00698C"/>
          <w:right w:val="single" w:sz="2" w:space="0" w:color="00698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956"/>
      </w:tblGrid>
      <w:tr w:rsidR="00855754" w:rsidRPr="00F11D75" w:rsidTr="00F11D75">
        <w:tc>
          <w:tcPr>
            <w:tcW w:w="0" w:type="auto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Алфавитное расположение</w:t>
            </w:r>
          </w:p>
        </w:tc>
        <w:tc>
          <w:tcPr>
            <w:tcW w:w="6956" w:type="dxa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Описания книг и статей приводятся в алфавитном порядке авторов и заглавий (если автор не указан); работы одного автора располагаются в алфавитном порядке заглавий.</w:t>
            </w:r>
          </w:p>
        </w:tc>
      </w:tr>
      <w:tr w:rsidR="00855754" w:rsidRPr="00F11D75" w:rsidTr="00F11D75">
        <w:tc>
          <w:tcPr>
            <w:tcW w:w="0" w:type="auto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Хронологический порядок</w:t>
            </w:r>
          </w:p>
        </w:tc>
        <w:tc>
          <w:tcPr>
            <w:tcW w:w="6956" w:type="dxa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Позволяет представить материал в хронологии событий (в исторических работах) или по годам публикации работ, когда необходимо показать историю науки или вопроса. В пределе каждого года работы располагаются в алфавитном порядке.</w:t>
            </w:r>
          </w:p>
        </w:tc>
      </w:tr>
      <w:tr w:rsidR="00855754" w:rsidRPr="00F11D75" w:rsidTr="00F11D75">
        <w:tc>
          <w:tcPr>
            <w:tcW w:w="0" w:type="auto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Систематическое расположение</w:t>
            </w:r>
          </w:p>
        </w:tc>
        <w:tc>
          <w:tcPr>
            <w:tcW w:w="6956" w:type="dxa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группируются по отдельным темам, вопросам в их логическом соподчинении. Внутри темы расположениев алфавитном порядке или хронологическом.</w:t>
            </w:r>
          </w:p>
        </w:tc>
      </w:tr>
      <w:tr w:rsidR="00855754" w:rsidRPr="00F11D75" w:rsidTr="00F11D75">
        <w:tc>
          <w:tcPr>
            <w:tcW w:w="0" w:type="auto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материала поглавам работ</w:t>
            </w:r>
          </w:p>
        </w:tc>
        <w:tc>
          <w:tcPr>
            <w:tcW w:w="6956" w:type="dxa"/>
            <w:tcBorders>
              <w:top w:val="single" w:sz="6" w:space="0" w:color="00698C"/>
              <w:left w:val="single" w:sz="6" w:space="0" w:color="00698C"/>
              <w:bottom w:val="single" w:sz="6" w:space="0" w:color="00698C"/>
              <w:right w:val="single" w:sz="6" w:space="0" w:color="00698C"/>
            </w:tcBorders>
            <w:shd w:val="clear" w:color="auto" w:fill="FFFFFF"/>
            <w:vAlign w:val="center"/>
            <w:hideMark/>
          </w:tcPr>
          <w:p w:rsidR="00F11D75" w:rsidRPr="00F11D75" w:rsidRDefault="00F11D75" w:rsidP="00F11D75">
            <w:pPr>
              <w:spacing w:after="0" w:line="312" w:lineRule="atLeast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списка указывается литература общего характера, а затем литература, относящаяся к отдельным главам. Внутриглавы — в алфавитном или хронологическом порядке.</w:t>
            </w:r>
          </w:p>
        </w:tc>
      </w:tr>
    </w:tbl>
    <w:p w:rsidR="00F11D75" w:rsidRPr="00F11D75" w:rsidRDefault="00F11D75" w:rsidP="00855754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Независимо от выбранного способа группировки в начало списка, как правило, помещают </w:t>
      </w:r>
      <w:r w:rsidRPr="00F11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официальные документы  </w:t>
      </w: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(законы, постановления, указыи т. д.), которые  располагаются по юридической силе. Расположение внутри равных по юридической силе документов – по дате принятия, в обратнойхронологии: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Международные нормативные акты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Конституция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Федеральные конституционные законы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Постановления Конституционного Суда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Кодексы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Федеральные законы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Законы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Указы Президента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9. Акты Правительства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а) постановления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б) распоряжения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Акты Верховного и Высшего Арбитражного Судов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Нормативные акты  министерств и ведомств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а) постановления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б) приказы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в) распоряжения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г) письма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Региональные нормативные акты (в том же порядке, как и российские)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ГОСТы</w:t>
      </w:r>
    </w:p>
    <w:p w:rsidR="00F11D75" w:rsidRPr="00F11D75" w:rsidRDefault="00F11D75" w:rsidP="00F11D75">
      <w:pPr>
        <w:shd w:val="clear" w:color="auto" w:fill="FFFFFF"/>
        <w:spacing w:before="30" w:after="30" w:line="240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СНиПы, СП, ЕНИРы, ТУ и др.</w:t>
      </w:r>
    </w:p>
    <w:p w:rsidR="00F11D75" w:rsidRPr="00F11D75" w:rsidRDefault="00F11D75" w:rsidP="00855754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 за указанными документами располагается вся остальная литература: книги, статьи в алфавитном порядке и электронные издания.</w:t>
      </w:r>
    </w:p>
    <w:p w:rsidR="009E12FF" w:rsidRPr="009E12FF" w:rsidRDefault="009E12FF" w:rsidP="00F11D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располагаются все источники в алфавитном порядке – по фамилии автора или по названию книги (если автор не указан);</w:t>
      </w:r>
    </w:p>
    <w:p w:rsidR="009E12FF" w:rsidRDefault="009E12FF" w:rsidP="009E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Рекомендованное количество использованной литературы: для дипломных работ – не менее 100 источников, для курсовой – не менее 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30-ти.</w:t>
      </w:r>
    </w:p>
    <w:p w:rsidR="009E12FF" w:rsidRPr="009E12FF" w:rsidRDefault="009E12FF" w:rsidP="009E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издания источников (если это не историческая тематика) должен быть не старше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 лет. Например, в 2018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 защищаете работу – значит, литерату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должна быть использована  с 2008</w:t>
      </w: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года и дальше (во всяком случае, 90% ее).</w:t>
      </w:r>
    </w:p>
    <w:p w:rsidR="0097749B" w:rsidRDefault="0097749B"/>
    <w:p w:rsidR="009E12FF" w:rsidRDefault="009E12FF"/>
    <w:p w:rsidR="009E12FF" w:rsidRDefault="009E12FF"/>
    <w:p w:rsidR="009E12FF" w:rsidRDefault="009E12FF"/>
    <w:p w:rsidR="009E12FF" w:rsidRPr="009E12FF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 литературы реферата по ГОСТ</w:t>
      </w: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– с одним-тремя авторами</w:t>
      </w:r>
    </w:p>
    <w:p w:rsidR="00855754" w:rsidRDefault="009E12FF" w:rsidP="00855754">
      <w:p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Схема, по которой оформляется описание источника, стандартизированная и регламентирована ГОСТ: автор (фамилия, инициалы) – название источника – город, наименование издательства, год выпуска – количество страниц. </w:t>
      </w:r>
    </w:p>
    <w:p w:rsidR="009E12FF" w:rsidRPr="009E12FF" w:rsidRDefault="009E12FF" w:rsidP="00855754">
      <w:p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9E12FF" w:rsidRPr="00855754" w:rsidRDefault="009E12FF" w:rsidP="00855754">
      <w:pPr>
        <w:pStyle w:val="a4"/>
        <w:numPr>
          <w:ilvl w:val="0"/>
          <w:numId w:val="15"/>
        </w:num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Григорьева, Л. М. Конфликтология: учебник / Л. М. Григорьева. – М.: Юникс, 2015. – 215 с.</w:t>
      </w:r>
    </w:p>
    <w:p w:rsidR="009E12FF" w:rsidRPr="00855754" w:rsidRDefault="009E12FF" w:rsidP="00855754">
      <w:pPr>
        <w:pStyle w:val="a4"/>
        <w:numPr>
          <w:ilvl w:val="0"/>
          <w:numId w:val="15"/>
        </w:num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Пантелеева, Д. Г. Психология конфликта / Д. Г. Пантелеева, Р. Д. Капитонов. – М.: Академия, 2014. – 153 с. (Так оформляется книга с двумя авторами).</w:t>
      </w:r>
    </w:p>
    <w:p w:rsidR="009E12FF" w:rsidRPr="00855754" w:rsidRDefault="009E12FF" w:rsidP="00855754">
      <w:pPr>
        <w:pStyle w:val="a4"/>
        <w:numPr>
          <w:ilvl w:val="0"/>
          <w:numId w:val="15"/>
        </w:num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производственных конфликтах: сб. ст. / Г. С. Аникеева [и др.]; под ред. Г. С. Аникеевой – М.: Академия, 2015. – 413 с. (Это пример оформления книг с коллективом авторов: после косой черты указан редактор или составитель).</w:t>
      </w:r>
    </w:p>
    <w:p w:rsidR="009E12FF" w:rsidRPr="009E12FF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 литературы реферата по ГОСТ</w:t>
      </w: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– периодика</w:t>
      </w:r>
    </w:p>
    <w:p w:rsidR="009E12FF" w:rsidRPr="009E12FF" w:rsidRDefault="009E12FF" w:rsidP="00855754">
      <w:p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 и интернет-источники оформляются по своим правилам. Схема следующая: автор статьи – ее название – наименование периодического издания – год выпуска – номер издания – и страницы (в интернет-издании указывают еще режим доступа и дату обращения).</w:t>
      </w:r>
    </w:p>
    <w:p w:rsidR="009E12FF" w:rsidRPr="009E12FF" w:rsidRDefault="009E12FF" w:rsidP="00855754">
      <w:p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9E12FF" w:rsidRPr="00855754" w:rsidRDefault="009E12FF" w:rsidP="00855754">
      <w:pPr>
        <w:pStyle w:val="a4"/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Линев, Г. Л. К вопросу о школьных конфликтах / Г. Л. Линев // Школьная психология. – 2014. — №3. – С. 23-25.</w:t>
      </w:r>
    </w:p>
    <w:p w:rsidR="009E12FF" w:rsidRPr="00855754" w:rsidRDefault="009E12FF" w:rsidP="00855754">
      <w:pPr>
        <w:pStyle w:val="a4"/>
        <w:numPr>
          <w:ilvl w:val="0"/>
          <w:numId w:val="16"/>
        </w:num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Климов, Р. С. Психологический словарь [Электронный ресурс] / Р. С. Климов // Психология: науч.-метод. журн. – 2016.— № 5. – Режим доступа: http://… – (Дата обращения: 11.12.2016).</w:t>
      </w:r>
    </w:p>
    <w:p w:rsidR="009E12FF" w:rsidRPr="009E12FF" w:rsidRDefault="009E12FF" w:rsidP="00855754">
      <w:pPr>
        <w:shd w:val="clear" w:color="auto" w:fill="FFFFFF"/>
        <w:spacing w:before="100" w:beforeAutospacing="1" w:after="30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подаем пример списка, как он должен выглядеть в целом: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статью из журнала</w:t>
      </w:r>
    </w:p>
    <w:p w:rsidR="00BA09CC" w:rsidRPr="00855754" w:rsidRDefault="00BA09CC" w:rsidP="00855754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Л.А. Системное представление финансово-хозяйственной деятельности предприятия // Проблемы управления. — 2003. — № 3. — С. 39 — 48.</w:t>
      </w:r>
    </w:p>
    <w:p w:rsidR="00BA09CC" w:rsidRPr="00855754" w:rsidRDefault="00BA09CC" w:rsidP="00855754">
      <w:pPr>
        <w:pStyle w:val="a4"/>
        <w:numPr>
          <w:ilvl w:val="0"/>
          <w:numId w:val="1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Akers S.B. Binary decision diagrams // IEEE Trans. Computers. — 1978. — Vol. C-27, N 6. — P. 509 — 516.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статью из сборника</w:t>
      </w:r>
    </w:p>
    <w:p w:rsidR="00BA09CC" w:rsidRPr="00855754" w:rsidRDefault="00BA09CC" w:rsidP="00855754">
      <w:pPr>
        <w:pStyle w:val="a4"/>
        <w:numPr>
          <w:ilvl w:val="0"/>
          <w:numId w:val="18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Абашкина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— Барнаул, 2002. — С. 80 — 111.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доклад из сборника трудов конференции</w:t>
      </w:r>
    </w:p>
    <w:p w:rsidR="00BA09CC" w:rsidRPr="00855754" w:rsidRDefault="00BA09CC" w:rsidP="00855754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Рыков А.С., Лановец В.В., Матвиенко М.Ю. Система конструирования и исследования алгоритмов деформируемых конфигураций // Тр. междунар. конф. «Идентификация систем и задачи управления» SICPRO’2000 / Ин-т пробл. упр. — М., 2000. — С. 5 — 9.</w:t>
      </w:r>
    </w:p>
    <w:p w:rsidR="00BA09CC" w:rsidRPr="00855754" w:rsidRDefault="00BA09CC" w:rsidP="00855754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 B., Mann G., Gosine R. How to evaluate fuzzy PID controllers without using process information // Proc. of the 14-th World Congress IFAC. — Beijing, 1999. — P. 177 — 182.</w:t>
      </w:r>
    </w:p>
    <w:p w:rsidR="00BA09CC" w:rsidRPr="00855754" w:rsidRDefault="00BA09CC" w:rsidP="00855754">
      <w:pPr>
        <w:pStyle w:val="a4"/>
        <w:numPr>
          <w:ilvl w:val="0"/>
          <w:numId w:val="19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Нижегородцев Р.М. Импульсное моделирование миграционных процессов // Проблемы управления безопасностью сложных систем: Материалы IX междунар. конф. — М., 2001. — С. 150 — 155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автореферат диссертации</w:t>
      </w:r>
    </w:p>
    <w:p w:rsidR="00BA09CC" w:rsidRPr="00855754" w:rsidRDefault="00BA09CC" w:rsidP="00855754">
      <w:pPr>
        <w:pStyle w:val="a4"/>
        <w:numPr>
          <w:ilvl w:val="0"/>
          <w:numId w:val="2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Венков А.Г. Построение и идентификация нечетких математических моделей технологических процессов в условиях неопределенности: Автореф… дис. канд. техн. наук. — Липецк: ЛГТУ, 2002. — 20 с. или Автореф. дис… д-ра экон. наук.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книгу под редакцией</w:t>
      </w:r>
    </w:p>
    <w:p w:rsidR="00BA09CC" w:rsidRPr="00855754" w:rsidRDefault="00BA09CC" w:rsidP="00855754">
      <w:pPr>
        <w:pStyle w:val="a4"/>
        <w:numPr>
          <w:ilvl w:val="0"/>
          <w:numId w:val="2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по теории автоматического управления / Под ред. А.А. Красовского. — М.: Наука, 1987. — 712 с.</w:t>
      </w:r>
    </w:p>
    <w:p w:rsidR="00BA09CC" w:rsidRPr="00BA09CC" w:rsidRDefault="00BA09CC" w:rsidP="00855754">
      <w:pPr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литературы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A0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авторские свидетельства и патенты</w:t>
      </w:r>
    </w:p>
    <w:p w:rsidR="00BA09CC" w:rsidRPr="00855754" w:rsidRDefault="00BA09CC" w:rsidP="00855754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с.1007970 СССР. Устройство для захвата деталей / В.С. Ваулин, В.Г. Кемайкин // Бюл. — 1981. — № 12. — С. 136.</w:t>
      </w:r>
    </w:p>
    <w:p w:rsidR="00BA09CC" w:rsidRPr="00855754" w:rsidRDefault="00BA09CC" w:rsidP="00855754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Пат. 2012345 РФ. Датчик уровня / И.С. Сидоров // Бюл. — 2001. — № 1. — С. 96.</w:t>
      </w:r>
    </w:p>
    <w:p w:rsidR="00BA09CC" w:rsidRPr="00855754" w:rsidRDefault="00BA09CC" w:rsidP="00855754">
      <w:pPr>
        <w:pStyle w:val="a4"/>
        <w:numPr>
          <w:ilvl w:val="0"/>
          <w:numId w:val="22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</w:t>
      </w:r>
      <w:r w:rsidRPr="00855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4050242 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</w:t>
      </w:r>
      <w:r w:rsidRPr="008557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Multiple bypass — duct turbofan and method of operating same / D.J. Dusa. 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Опубл. 27.09.77.</w:t>
      </w:r>
    </w:p>
    <w:p w:rsidR="009E12FF" w:rsidRPr="00855754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1D75" w:rsidRPr="00855754" w:rsidRDefault="00F11D75" w:rsidP="00855754">
      <w:pPr>
        <w:shd w:val="clear" w:color="auto" w:fill="FFFFFF"/>
        <w:spacing w:before="375" w:after="150" w:line="28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Образец оформления спи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 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1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ормативно-технических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1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технических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F11D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</w:p>
    <w:p w:rsidR="00F11D75" w:rsidRPr="00855754" w:rsidRDefault="00F11D75" w:rsidP="00855754">
      <w:pPr>
        <w:pStyle w:val="a4"/>
        <w:numPr>
          <w:ilvl w:val="0"/>
          <w:numId w:val="24"/>
        </w:numPr>
        <w:shd w:val="clear" w:color="auto" w:fill="FFFFFF"/>
        <w:spacing w:before="375" w:after="150" w:line="28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 517721–2001. Аппаратура радиоэлектронная бытовая. Входные и выходные параметры и типы соединений. Технические требования.  — Введ.2002-01-01.— М.: Изд-во стандартов, 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2001.-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 27 с.</w:t>
      </w:r>
    </w:p>
    <w:p w:rsidR="00F11D75" w:rsidRPr="00855754" w:rsidRDefault="00F11D75" w:rsidP="00855754">
      <w:pPr>
        <w:pStyle w:val="a4"/>
        <w:numPr>
          <w:ilvl w:val="0"/>
          <w:numId w:val="24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Аппаратура радиоэлектронная бытовая. Входные и выходные параметры и типы  соединения. Технические требования: ГОСТ Р 517721–2001. -Введ.2002-01-01.— М.: Изд-во стандартов, 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2001.-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 27 с.</w:t>
      </w:r>
    </w:p>
    <w:p w:rsidR="00F11D75" w:rsidRPr="00855754" w:rsidRDefault="00F11D75" w:rsidP="00855754">
      <w:pPr>
        <w:pStyle w:val="a4"/>
        <w:numPr>
          <w:ilvl w:val="0"/>
          <w:numId w:val="24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Пат. 2187888 Российская Федерация, МПК7 Н 04 В 1/38, Н 04 J 13/00. Приемопередающее устройство / Чугаева В. И.; заявитель и патентообладатель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Воронеж. науч.-исслед. ин-т связи.— № 2000131736/09; заявл. 18.12.00; опубл. 20.08.02, Бюл. № 23 (II 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ч.).-</w:t>
      </w: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 3 с.</w:t>
      </w:r>
    </w:p>
    <w:p w:rsidR="009E12FF" w:rsidRPr="00855754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5754" w:rsidRPr="00855754" w:rsidRDefault="00855754" w:rsidP="00855754">
      <w:pPr>
        <w:shd w:val="clear" w:color="auto" w:fill="FFFFFF"/>
        <w:spacing w:before="375" w:after="150" w:line="285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оформления 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писани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55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электронных ресурсов</w:t>
      </w:r>
    </w:p>
    <w:p w:rsidR="00855754" w:rsidRPr="00855754" w:rsidRDefault="00855754" w:rsidP="00855754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</w:t>
      </w:r>
    </w:p>
    <w:p w:rsidR="00855754" w:rsidRPr="00855754" w:rsidRDefault="00855754" w:rsidP="00855754">
      <w:pPr>
        <w:pStyle w:val="a4"/>
        <w:numPr>
          <w:ilvl w:val="0"/>
          <w:numId w:val="23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Даль, В. И. Толковый словарь живого великого языка Владимира Даля [Электронный ресурс] / В. И. Даль; подгот. по 2-му  печ. изд. 1880–1882 гг. – Электрон. дан. – М.: АСТ, 1998. – 1 электрон. опт. диск (CD-ROM).</w:t>
      </w:r>
    </w:p>
    <w:p w:rsidR="00855754" w:rsidRPr="00855754" w:rsidRDefault="00855754" w:rsidP="00855754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журнал</w:t>
      </w:r>
    </w:p>
    <w:p w:rsidR="00855754" w:rsidRPr="00855754" w:rsidRDefault="00855754" w:rsidP="00855754">
      <w:pPr>
        <w:pStyle w:val="a4"/>
        <w:numPr>
          <w:ilvl w:val="0"/>
          <w:numId w:val="25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Краснов, И. С. Методологические аспекты здорового образа жизни россиян [Электронный ресурс] / И. С. Краснов // Физическая культура: науч.-метод. журн. – 2013.— № 2. – Режим доступа: </w:t>
      </w:r>
      <w:hyperlink r:id="rId8" w:history="1">
        <w:r w:rsidRPr="008557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http://sportedu.ru</w:t>
        </w:r>
      </w:hyperlink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(Дата обращения: 05.02.2014).</w:t>
      </w:r>
    </w:p>
    <w:p w:rsidR="00855754" w:rsidRPr="00855754" w:rsidRDefault="00855754" w:rsidP="00855754">
      <w:pPr>
        <w:pStyle w:val="a4"/>
        <w:shd w:val="clear" w:color="auto" w:fill="FFFFFF"/>
        <w:spacing w:before="30" w:after="3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</w:p>
    <w:p w:rsidR="00855754" w:rsidRPr="00855754" w:rsidRDefault="00855754" w:rsidP="00855754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персональных данных пользователей и сотрудников библиотеки [Электронный ресурс]. – Режим доступа: http://www.nbrkomi.ru. – Заглавиес экрана. – (Дата обращения: 14.04.2014).</w:t>
      </w:r>
    </w:p>
    <w:p w:rsidR="00855754" w:rsidRPr="00855754" w:rsidRDefault="00855754" w:rsidP="00855754">
      <w:pPr>
        <w:shd w:val="clear" w:color="auto" w:fill="FFFFFF"/>
        <w:spacing w:before="30" w:after="3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754" w:rsidRPr="00855754" w:rsidRDefault="00855754" w:rsidP="00855754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стальные строительные. Общие технические требования [Электронный ресурс]: ГОСТ  23118–2012. – Введ. 2013-07-01.— Режим доступа: Система Кодекс-клиент.</w:t>
      </w:r>
    </w:p>
    <w:p w:rsidR="00855754" w:rsidRPr="00855754" w:rsidRDefault="00855754" w:rsidP="00855754">
      <w:pPr>
        <w:shd w:val="clear" w:color="auto" w:fill="FFFFFF"/>
        <w:spacing w:before="30" w:after="3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754" w:rsidRPr="00855754" w:rsidRDefault="00855754" w:rsidP="00855754">
      <w:pPr>
        <w:pStyle w:val="a4"/>
        <w:numPr>
          <w:ilvl w:val="0"/>
          <w:numId w:val="26"/>
        </w:num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утверждении образца формы уведомления об обработке персональных данных [Электронный ресурс]: приказ Федеральной службы по надзорув сфере связи и массовых коммуникаций от 17 июля 2008 г. № 08 (ред. от 18 февраля 2009 г. № 42). – Режим доступа: Система Гарант</w:t>
      </w:r>
    </w:p>
    <w:p w:rsidR="009E12FF" w:rsidRPr="00855754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C7D" w:rsidRPr="00097C7D" w:rsidRDefault="00097C7D" w:rsidP="00097C7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Образец оформления </w:t>
      </w:r>
      <w:r w:rsidRPr="00097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097C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рограммы ОФАП САПР, методические рекомендации; инструкции:</w:t>
      </w:r>
    </w:p>
    <w:p w:rsidR="00097C7D" w:rsidRPr="00097C7D" w:rsidRDefault="00097C7D" w:rsidP="00097C7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моделирование: программа / ЦНИИ; Е.К.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Зайцев.-Инв.№ 3445.- М.,1978.-25с.- Реф.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Бюлл.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 программы САПР.- 1980.-№19.- С.44-45.</w:t>
      </w:r>
    </w:p>
    <w:p w:rsidR="00097C7D" w:rsidRPr="00097C7D" w:rsidRDefault="00097C7D" w:rsidP="00097C7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премии: программа / НПО "Ель";А.В.Кедров.-Инв.№48834.-Пермь,1980.-21с.-.Деп.в ЦНИИ;ОФАП САПР 06.06.80; Per.№789;Инв.№48003 ДО.- Реф в Бюлл.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и программы САПР.-1981.-№20.- С.13.</w:t>
      </w:r>
    </w:p>
    <w:p w:rsidR="00097C7D" w:rsidRPr="00097C7D" w:rsidRDefault="00097C7D" w:rsidP="00097C7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Методическое руководство по расчету на прочность / ЦНИИ; НПО "Ели - Инв.№11102.- М.,1971.-112с. </w:t>
      </w:r>
    </w:p>
    <w:p w:rsidR="00ED02E7" w:rsidRDefault="00097C7D" w:rsidP="00097C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0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E12FF" w:rsidRPr="00855754" w:rsidRDefault="00ED02E7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ОФОРМЛЕНИЯ СПИСКА ЛИТЕРАТУРЫ</w:t>
      </w:r>
    </w:p>
    <w:p w:rsidR="009E12FF" w:rsidRPr="00855754" w:rsidRDefault="009E12FF" w:rsidP="00855754">
      <w:pPr>
        <w:shd w:val="clear" w:color="auto" w:fill="FFFFFF"/>
        <w:spacing w:after="22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2FF" w:rsidRDefault="009E12FF" w:rsidP="009E12F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olor w:val="383838"/>
          <w:sz w:val="27"/>
          <w:szCs w:val="27"/>
          <w:lang w:eastAsia="ru-RU"/>
        </w:rPr>
      </w:pPr>
    </w:p>
    <w:p w:rsidR="009E12FF" w:rsidRDefault="009E12FF" w:rsidP="009E12F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olor w:val="383838"/>
          <w:sz w:val="27"/>
          <w:szCs w:val="27"/>
          <w:lang w:eastAsia="ru-RU"/>
        </w:rPr>
      </w:pPr>
    </w:p>
    <w:p w:rsidR="009E12FF" w:rsidRDefault="009E12FF" w:rsidP="009E12FF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olor w:val="383838"/>
          <w:sz w:val="27"/>
          <w:szCs w:val="27"/>
          <w:lang w:eastAsia="ru-RU"/>
        </w:rPr>
      </w:pPr>
    </w:p>
    <w:p w:rsidR="008E2049" w:rsidRDefault="008E2049">
      <w:pP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br w:type="page"/>
      </w:r>
    </w:p>
    <w:p w:rsidR="009E12FF" w:rsidRDefault="009E12FF" w:rsidP="009E12FF">
      <w:pPr>
        <w:shd w:val="clear" w:color="auto" w:fill="FFFFFF"/>
        <w:spacing w:after="22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СПИСОК ЛИТЕРАТУРЫ</w:t>
      </w:r>
    </w:p>
    <w:p w:rsidR="009E12FF" w:rsidRPr="009E12FF" w:rsidRDefault="009E12FF" w:rsidP="009E12FF">
      <w:pPr>
        <w:shd w:val="clear" w:color="auto" w:fill="FFFFFF"/>
        <w:spacing w:after="225" w:line="30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D75" w:rsidRPr="00F11D75" w:rsidRDefault="00F11D75" w:rsidP="00F11D7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tLeast"/>
        <w:jc w:val="both"/>
        <w:rPr>
          <w:sz w:val="28"/>
          <w:szCs w:val="28"/>
        </w:rPr>
      </w:pPr>
      <w:r w:rsidRPr="00F11D75">
        <w:rPr>
          <w:sz w:val="28"/>
          <w:szCs w:val="28"/>
        </w:rPr>
        <w:t>Конституция Российской Федерации : принята всенародным голосованием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12 декабря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1993 года.—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М.: Эксмо,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2013.—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63 с.</w:t>
      </w:r>
    </w:p>
    <w:p w:rsidR="00F11D75" w:rsidRPr="00F11D75" w:rsidRDefault="00F11D75" w:rsidP="00F11D7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tLeast"/>
        <w:jc w:val="both"/>
        <w:rPr>
          <w:sz w:val="28"/>
          <w:szCs w:val="28"/>
        </w:rPr>
      </w:pPr>
      <w:r w:rsidRPr="00F11D75">
        <w:rPr>
          <w:sz w:val="28"/>
          <w:szCs w:val="28"/>
        </w:rPr>
        <w:t>Уголовный кодекс Российской Федерации. Официальный текст: текст Кодекса приводится по состоянию на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23 сентября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2013 г.—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М.: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Омега-Л,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2013.—193 с.</w:t>
      </w:r>
    </w:p>
    <w:p w:rsidR="00F11D75" w:rsidRPr="00F11D75" w:rsidRDefault="00F11D75" w:rsidP="00F11D75">
      <w:pPr>
        <w:pStyle w:val="a3"/>
        <w:numPr>
          <w:ilvl w:val="0"/>
          <w:numId w:val="2"/>
        </w:numPr>
        <w:shd w:val="clear" w:color="auto" w:fill="FFFFFF"/>
        <w:spacing w:before="30" w:beforeAutospacing="0" w:after="30" w:afterAutospacing="0" w:line="240" w:lineRule="atLeast"/>
        <w:jc w:val="both"/>
        <w:rPr>
          <w:sz w:val="28"/>
          <w:szCs w:val="28"/>
        </w:rPr>
      </w:pPr>
      <w:r w:rsidRPr="00F11D75">
        <w:rPr>
          <w:sz w:val="28"/>
          <w:szCs w:val="28"/>
        </w:rPr>
        <w:t>О проведении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в Российской</w:t>
      </w:r>
      <w:r w:rsidRPr="00F11D75">
        <w:rPr>
          <w:rStyle w:val="apple-converted-space"/>
          <w:sz w:val="28"/>
          <w:szCs w:val="28"/>
        </w:rPr>
        <w:t> </w:t>
      </w:r>
      <w:r w:rsidR="00ED02E7">
        <w:rPr>
          <w:sz w:val="28"/>
          <w:szCs w:val="28"/>
        </w:rPr>
        <w:t>Федерации года молодежи</w:t>
      </w:r>
      <w:r w:rsidRPr="00F11D75">
        <w:rPr>
          <w:sz w:val="28"/>
          <w:szCs w:val="28"/>
        </w:rPr>
        <w:t>: указ Президента Российской Федерации от 18.09.2008 г. № 1383 // Вестник образования</w:t>
      </w:r>
      <w:r w:rsidR="00ED02E7">
        <w:rPr>
          <w:sz w:val="28"/>
          <w:szCs w:val="28"/>
        </w:rPr>
        <w:t xml:space="preserve"> </w:t>
      </w:r>
      <w:r w:rsidRPr="00F11D75">
        <w:rPr>
          <w:sz w:val="28"/>
          <w:szCs w:val="28"/>
        </w:rPr>
        <w:t>России.—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2008.—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№ 20 (окт.). -  С.</w:t>
      </w:r>
      <w:r w:rsidRPr="00F11D75">
        <w:rPr>
          <w:rStyle w:val="apple-converted-space"/>
          <w:sz w:val="28"/>
          <w:szCs w:val="28"/>
        </w:rPr>
        <w:t> </w:t>
      </w:r>
      <w:r w:rsidRPr="00F11D75">
        <w:rPr>
          <w:sz w:val="28"/>
          <w:szCs w:val="28"/>
        </w:rPr>
        <w:t>13–14.</w:t>
      </w:r>
    </w:p>
    <w:p w:rsidR="00BA09CC" w:rsidRPr="00F11D75" w:rsidRDefault="00BA09CC" w:rsidP="00F11D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Федеральный закон РФ от 21 июля 1997 г</w:t>
      </w: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(ред. от 12.12.2011) N 122 ФЗ </w:t>
      </w: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 государственной регистрации прав на недвижимое имущество и сделок с ним // Российская газета от 30 июля 1997 г. N 145.</w:t>
      </w: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(с изм. и доп., вступающими в силу с 16.12.2011)</w:t>
      </w:r>
      <w:r w:rsidRPr="00F11D75">
        <w:rPr>
          <w:rFonts w:ascii="Times New Roman" w:hAnsi="Times New Roman" w:cs="Times New Roman"/>
          <w:color w:val="000000"/>
          <w:sz w:val="28"/>
          <w:szCs w:val="28"/>
          <w:shd w:val="clear" w:color="auto" w:fill="DEDFDF"/>
        </w:rPr>
        <w:t>.</w:t>
      </w:r>
    </w:p>
    <w:p w:rsidR="009E12FF" w:rsidRPr="009E12FF" w:rsidRDefault="009E12FF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Григорьева, Л. М. Конфликтология: учебник / Л. М. Григорьева. – М.: Юникс, 2015. – 215с.</w:t>
      </w:r>
    </w:p>
    <w:p w:rsidR="009E12FF" w:rsidRPr="009E12FF" w:rsidRDefault="009E12FF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Пантелеева, Д. Г. Психология конфликта / Д. Г. Пантелеева, Р. Д. Капитонов. – М.: Академия, 2014. – 153 с.</w:t>
      </w:r>
    </w:p>
    <w:p w:rsidR="009E12FF" w:rsidRPr="009E12FF" w:rsidRDefault="009E12FF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производственных конфликтах: сб. ст. / Г. С. Аникеева [и др.]; под ред. Г. С. Аникеевой – М.: Академия, 2015. – 413 с.</w:t>
      </w:r>
    </w:p>
    <w:p w:rsidR="009E12FF" w:rsidRPr="009E12FF" w:rsidRDefault="009E12FF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Линев, Г. Л. К вопросу о школьных конфликтах / Г. Л. Линев // Школьная психология. – 2014. — №3. – С. 23-25.</w:t>
      </w:r>
    </w:p>
    <w:p w:rsidR="009E12FF" w:rsidRPr="008E2049" w:rsidRDefault="009E12FF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Климов, Р. С. Психологический словарь [Электронный ресурс] / Р. С. Климов // Психология: науч.-метод. журн. – 2016.— № 5. – Режим доступа: http://… – (Дата обращения: 11.12.2016).</w:t>
      </w:r>
    </w:p>
    <w:p w:rsidR="008E2049" w:rsidRPr="009E12FF" w:rsidRDefault="008E2049" w:rsidP="009E12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9E12FF" w:rsidRPr="009E12FF" w:rsidRDefault="009E12FF">
      <w:pPr>
        <w:rPr>
          <w:rFonts w:ascii="Times New Roman" w:hAnsi="Times New Roman" w:cs="Times New Roman"/>
          <w:sz w:val="28"/>
          <w:szCs w:val="28"/>
        </w:rPr>
      </w:pPr>
    </w:p>
    <w:p w:rsidR="009E12FF" w:rsidRPr="009E12FF" w:rsidRDefault="009E12FF">
      <w:pPr>
        <w:rPr>
          <w:rFonts w:ascii="Times New Roman" w:hAnsi="Times New Roman" w:cs="Times New Roman"/>
          <w:sz w:val="28"/>
          <w:szCs w:val="28"/>
        </w:rPr>
      </w:pPr>
    </w:p>
    <w:p w:rsidR="009E12FF" w:rsidRPr="009E12FF" w:rsidRDefault="009E12FF">
      <w:pPr>
        <w:rPr>
          <w:rFonts w:ascii="Times New Roman" w:hAnsi="Times New Roman" w:cs="Times New Roman"/>
          <w:sz w:val="28"/>
          <w:szCs w:val="28"/>
        </w:rPr>
      </w:pPr>
    </w:p>
    <w:p w:rsidR="00D7581E" w:rsidRDefault="00D7581E">
      <w:r>
        <w:br w:type="page"/>
      </w:r>
    </w:p>
    <w:p w:rsidR="00D7581E" w:rsidRPr="00D7581E" w:rsidRDefault="00D7581E" w:rsidP="00D7581E">
      <w:pPr>
        <w:shd w:val="clear" w:color="auto" w:fill="FFFFFF"/>
        <w:spacing w:before="375" w:after="150" w:line="270" w:lineRule="atLeast"/>
        <w:jc w:val="center"/>
        <w:outlineLvl w:val="1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D7581E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lastRenderedPageBreak/>
        <w:t>Библиографические ссылки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Библиографическая ссылка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— совокупность библиографических сведений о цитируемом, рассматриваемом или упоминаемом в тексте документа другом документе. Библиографическая ссылка является частью справочного аппарата документа и служит источником библиографической информациио документах — объектах ссылки.</w:t>
      </w:r>
    </w:p>
    <w:p w:rsidR="00D7581E" w:rsidRPr="00D7581E" w:rsidRDefault="00D7581E" w:rsidP="00D04E2B">
      <w:pPr>
        <w:shd w:val="clear" w:color="auto" w:fill="FFFFFF"/>
        <w:spacing w:before="30" w:after="30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Ссылки составляют по </w:t>
      </w: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ГОСТу Р 7.05–2008 «Библиографическая ссылка. Общие требования и правила составления»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месту расположения в документе различают библиографические ссылки:</w:t>
      </w:r>
    </w:p>
    <w:p w:rsidR="00D7581E" w:rsidRPr="00D7581E" w:rsidRDefault="00D7581E" w:rsidP="00D7581E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внутритекстовые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 помещенные в тексте документа;</w:t>
      </w:r>
    </w:p>
    <w:p w:rsidR="00D7581E" w:rsidRPr="00D7581E" w:rsidRDefault="00D7581E" w:rsidP="00D7581E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подстрочные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вынесенные из текста вниз полосы документа (в сноску);</w:t>
      </w:r>
    </w:p>
    <w:p w:rsidR="00D7581E" w:rsidRPr="00D7581E" w:rsidRDefault="00D7581E" w:rsidP="00D7581E">
      <w:pPr>
        <w:shd w:val="clear" w:color="auto" w:fill="FFFFFF"/>
        <w:spacing w:before="100" w:beforeAutospacing="1" w:after="100" w:afterAutospacing="1" w:line="24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color w:val="444444"/>
          <w:sz w:val="24"/>
          <w:szCs w:val="24"/>
          <w:u w:val="single"/>
          <w:lang w:eastAsia="ru-RU"/>
        </w:rPr>
        <w:t>затекстовые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вынесенные за текст документа или его части (в выноску).</w:t>
      </w:r>
    </w:p>
    <w:p w:rsidR="00D7581E" w:rsidRPr="00D7581E" w:rsidRDefault="00D7581E" w:rsidP="00D7581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ГОСТ 7.1–2.2003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«Библиографическая запись. Библиографическое описание: Общие требования и правила составления».</w:t>
      </w:r>
    </w:p>
    <w:p w:rsidR="00D7581E" w:rsidRPr="00D7581E" w:rsidRDefault="00D7581E" w:rsidP="00D7581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ГОСТ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Библиографическая запись. Сокращение слов на русском языке. Общие требования и правила </w:t>
      </w:r>
    </w:p>
    <w:p w:rsidR="00D7581E" w:rsidRPr="00D7581E" w:rsidRDefault="00D7581E" w:rsidP="00D7581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ГОСТ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Библиографическая запись. Библиографическое описание электронных ресурсов. Общие требования и правила составления.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Внутритекстовые ссылки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Внутритекстовая библиографическая ссылка содержит сведения об объекте ссылки, не включенные в текст документа. 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Внутритекстовую ссылку заключают в круглые скобки. Например: </w:t>
      </w: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(Экономика машиностроительного производства / Зайцев В. А. [и др.].— М.: Изд-во МГИУ,2007)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После использования ссылки, цитаты и т. п. в круглых скобках указываются лишь выходные данные и номер страницы. 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Например:  </w:t>
      </w: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Культура Западной Европы в эпоху Раннего и Классического Средневековья подробно рассмотрена в книге “Культурология. История мировой культуры” под ред.А. Н. Марковой (М., 1998).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Подстрочные ссылки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располагаются в конце каждой страницы. В этом случае для связи с текстом используются знаки в виде звездочки или цифры. 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Например: 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тексте: </w:t>
      </w: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Дошедшие до нас памятники, чаще всего представлены летописными сводами*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сноске: ____________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* Культурология. И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стория мировой культуры. М., 200</w:t>
      </w: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8.° C. 199. 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или</w:t>
      </w:r>
    </w:p>
    <w:p w:rsid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* Культурология. История мировой культуры.— М., </w:t>
      </w: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200</w:t>
      </w:r>
      <w:r w:rsidRPr="00D7581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8.— С. 199.</w:t>
      </w:r>
    </w:p>
    <w:p w:rsidR="00D04E2B" w:rsidRPr="00D7581E" w:rsidRDefault="00D04E2B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Сноску можно поставить с помощью вкладки </w:t>
      </w:r>
      <w:r w:rsidRPr="00D04E2B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«ссылка» - </w:t>
      </w:r>
      <w:r w:rsidRPr="00D04E2B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>АВ</w:t>
      </w:r>
      <w:r w:rsidRPr="00D04E2B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vertAlign w:val="superscript"/>
          <w:lang w:eastAsia="ru-RU"/>
        </w:rPr>
        <w:t>1</w:t>
      </w:r>
    </w:p>
    <w:p w:rsidR="00D7581E" w:rsidRPr="00D7581E" w:rsidRDefault="00D7581E" w:rsidP="00D7581E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Повторяющиеся сведения</w:t>
      </w:r>
      <w:r w:rsidRPr="00D7581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Если в повторяющихся библиографических записях совпадают сведения, то во 2-ой и последних записях их заменяют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словами «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же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», «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Там же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E12FF" w:rsidRPr="00747F1C" w:rsidRDefault="00D7581E" w:rsidP="00747F1C">
      <w:pPr>
        <w:shd w:val="clear" w:color="auto" w:fill="FFFFFF"/>
        <w:spacing w:before="30" w:after="30" w:line="240" w:lineRule="atLeast"/>
        <w:ind w:firstLine="375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7581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Затекстовые ссылки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оформляются как перечень библиографических записей, помещенных после текста документа или его составной части. Связь библиографического списка с текстом может осуществляться по номерам записей в списке. Такие номера в тексте работы заключаются в квадратные [ ] скобки, через запятую указываются страницы, где расположена цитата. Цифры в них указывают, под каким номером следует в библиографическом списке искать нужный документ. Например: [34,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</w:t>
      </w:r>
      <w:r w:rsidRPr="00D758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.78]</w:t>
      </w:r>
      <w:bookmarkStart w:id="0" w:name="_GoBack"/>
      <w:bookmarkEnd w:id="0"/>
    </w:p>
    <w:sectPr w:rsidR="009E12FF" w:rsidRPr="0074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112" w:rsidRDefault="003A0112" w:rsidP="00D04E2B">
      <w:pPr>
        <w:spacing w:after="0" w:line="240" w:lineRule="auto"/>
      </w:pPr>
      <w:r>
        <w:separator/>
      </w:r>
    </w:p>
  </w:endnote>
  <w:endnote w:type="continuationSeparator" w:id="0">
    <w:p w:rsidR="003A0112" w:rsidRDefault="003A0112" w:rsidP="00D0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112" w:rsidRDefault="003A0112" w:rsidP="00D04E2B">
      <w:pPr>
        <w:spacing w:after="0" w:line="240" w:lineRule="auto"/>
      </w:pPr>
      <w:r>
        <w:separator/>
      </w:r>
    </w:p>
  </w:footnote>
  <w:footnote w:type="continuationSeparator" w:id="0">
    <w:p w:rsidR="003A0112" w:rsidRDefault="003A0112" w:rsidP="00D0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2D5"/>
    <w:multiLevelType w:val="hybridMultilevel"/>
    <w:tmpl w:val="DAD262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C1700D3"/>
    <w:multiLevelType w:val="hybridMultilevel"/>
    <w:tmpl w:val="22847E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5B255D"/>
    <w:multiLevelType w:val="multilevel"/>
    <w:tmpl w:val="0ED2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A2B12"/>
    <w:multiLevelType w:val="multilevel"/>
    <w:tmpl w:val="03288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586D"/>
    <w:multiLevelType w:val="hybridMultilevel"/>
    <w:tmpl w:val="189ED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40E80"/>
    <w:multiLevelType w:val="multilevel"/>
    <w:tmpl w:val="0DFAA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B18C3"/>
    <w:multiLevelType w:val="multilevel"/>
    <w:tmpl w:val="3FE0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A7C6A"/>
    <w:multiLevelType w:val="hybridMultilevel"/>
    <w:tmpl w:val="B84CF0A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B81371F"/>
    <w:multiLevelType w:val="hybridMultilevel"/>
    <w:tmpl w:val="D3B4262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309050FD"/>
    <w:multiLevelType w:val="multilevel"/>
    <w:tmpl w:val="679416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E7E4E"/>
    <w:multiLevelType w:val="hybridMultilevel"/>
    <w:tmpl w:val="3A380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401BFB"/>
    <w:multiLevelType w:val="multilevel"/>
    <w:tmpl w:val="255C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E2EB8"/>
    <w:multiLevelType w:val="hybridMultilevel"/>
    <w:tmpl w:val="FACC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43FEE"/>
    <w:multiLevelType w:val="hybridMultilevel"/>
    <w:tmpl w:val="341EB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01B47"/>
    <w:multiLevelType w:val="hybridMultilevel"/>
    <w:tmpl w:val="83F60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F39EB"/>
    <w:multiLevelType w:val="hybridMultilevel"/>
    <w:tmpl w:val="D3B4262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4BCF033C"/>
    <w:multiLevelType w:val="hybridMultilevel"/>
    <w:tmpl w:val="9B9C2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34CF9"/>
    <w:multiLevelType w:val="hybridMultilevel"/>
    <w:tmpl w:val="6D165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94D"/>
    <w:multiLevelType w:val="hybridMultilevel"/>
    <w:tmpl w:val="341EB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F05453"/>
    <w:multiLevelType w:val="hybridMultilevel"/>
    <w:tmpl w:val="22847E1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03B072A"/>
    <w:multiLevelType w:val="multilevel"/>
    <w:tmpl w:val="1F8C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9754FE"/>
    <w:multiLevelType w:val="multilevel"/>
    <w:tmpl w:val="C45A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F1EF4"/>
    <w:multiLevelType w:val="hybridMultilevel"/>
    <w:tmpl w:val="3A380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9D048D"/>
    <w:multiLevelType w:val="hybridMultilevel"/>
    <w:tmpl w:val="5F1C53F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6C19481D"/>
    <w:multiLevelType w:val="multilevel"/>
    <w:tmpl w:val="78B2E6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32BD2"/>
    <w:multiLevelType w:val="multilevel"/>
    <w:tmpl w:val="B3369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A0452"/>
    <w:multiLevelType w:val="multilevel"/>
    <w:tmpl w:val="CD26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B301EA"/>
    <w:multiLevelType w:val="multilevel"/>
    <w:tmpl w:val="35B8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21"/>
  </w:num>
  <w:num w:numId="5">
    <w:abstractNumId w:val="20"/>
  </w:num>
  <w:num w:numId="6">
    <w:abstractNumId w:val="5"/>
  </w:num>
  <w:num w:numId="7">
    <w:abstractNumId w:val="25"/>
  </w:num>
  <w:num w:numId="8">
    <w:abstractNumId w:val="24"/>
  </w:num>
  <w:num w:numId="9">
    <w:abstractNumId w:val="9"/>
  </w:num>
  <w:num w:numId="10">
    <w:abstractNumId w:val="11"/>
  </w:num>
  <w:num w:numId="11">
    <w:abstractNumId w:val="2"/>
  </w:num>
  <w:num w:numId="12">
    <w:abstractNumId w:val="23"/>
  </w:num>
  <w:num w:numId="13">
    <w:abstractNumId w:val="15"/>
  </w:num>
  <w:num w:numId="14">
    <w:abstractNumId w:val="8"/>
  </w:num>
  <w:num w:numId="15">
    <w:abstractNumId w:val="12"/>
  </w:num>
  <w:num w:numId="16">
    <w:abstractNumId w:val="16"/>
  </w:num>
  <w:num w:numId="17">
    <w:abstractNumId w:val="4"/>
  </w:num>
  <w:num w:numId="18">
    <w:abstractNumId w:val="13"/>
  </w:num>
  <w:num w:numId="19">
    <w:abstractNumId w:val="18"/>
  </w:num>
  <w:num w:numId="20">
    <w:abstractNumId w:val="14"/>
  </w:num>
  <w:num w:numId="21">
    <w:abstractNumId w:val="22"/>
  </w:num>
  <w:num w:numId="22">
    <w:abstractNumId w:val="10"/>
  </w:num>
  <w:num w:numId="23">
    <w:abstractNumId w:val="7"/>
  </w:num>
  <w:num w:numId="24">
    <w:abstractNumId w:val="0"/>
  </w:num>
  <w:num w:numId="25">
    <w:abstractNumId w:val="19"/>
  </w:num>
  <w:num w:numId="26">
    <w:abstractNumId w:val="1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4A"/>
    <w:rsid w:val="00097C7D"/>
    <w:rsid w:val="003A0112"/>
    <w:rsid w:val="00747F1C"/>
    <w:rsid w:val="00855754"/>
    <w:rsid w:val="008E2049"/>
    <w:rsid w:val="0097749B"/>
    <w:rsid w:val="009E12FF"/>
    <w:rsid w:val="00AB504A"/>
    <w:rsid w:val="00BA09CC"/>
    <w:rsid w:val="00D04E2B"/>
    <w:rsid w:val="00D7581E"/>
    <w:rsid w:val="00ED02E7"/>
    <w:rsid w:val="00F1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B8C23-83D1-42D6-ABF8-DDDBC7D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ust-text">
    <w:name w:val="just-text"/>
    <w:basedOn w:val="a0"/>
    <w:rsid w:val="009E12FF"/>
  </w:style>
  <w:style w:type="paragraph" w:styleId="a3">
    <w:name w:val="Normal (Web)"/>
    <w:basedOn w:val="a"/>
    <w:uiPriority w:val="99"/>
    <w:semiHidden/>
    <w:unhideWhenUsed/>
    <w:rsid w:val="00F1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D75"/>
  </w:style>
  <w:style w:type="paragraph" w:styleId="a4">
    <w:name w:val="List Paragraph"/>
    <w:basedOn w:val="a"/>
    <w:uiPriority w:val="34"/>
    <w:qFormat/>
    <w:rsid w:val="00F11D7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04E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4E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4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edu.ru.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DD3A-80E5-45FB-8534-AF5EB7F0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1914</Words>
  <Characters>10916</Characters>
  <Application>Microsoft Office Word</Application>
  <DocSecurity>0</DocSecurity>
  <Lines>90</Lines>
  <Paragraphs>25</Paragraphs>
  <ScaleCrop>false</ScaleCrop>
  <Company/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</dc:creator>
  <cp:keywords/>
  <dc:description/>
  <cp:lastModifiedBy>Ольга В</cp:lastModifiedBy>
  <cp:revision>13</cp:revision>
  <dcterms:created xsi:type="dcterms:W3CDTF">2018-03-22T08:05:00Z</dcterms:created>
  <dcterms:modified xsi:type="dcterms:W3CDTF">2018-03-22T09:35:00Z</dcterms:modified>
</cp:coreProperties>
</file>